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Voice agent proposal for [Client name]</w:t>
      </w:r>
    </w:p>
    <w:p>
      <w:pPr>
        <w:pStyle w:val="Subtitle"/>
      </w:pPr>
      <w:r>
        <w:t xml:space="preserve">Prepared by [Agency name] for [Contact name] · [Date] · Valid for [30] days</w:t>
      </w:r>
    </w:p>
    <w:p>
      <w:pPr>
        <w:pBdr>
          <w:left w:val="single" w:sz="24" w:space="8" w:color="617299"/>
        </w:pBdr>
        <w:shd w:val="clear" w:color="auto" w:fill="F1EFEB"/>
        <w:spacing w:before="60" w:after="60"/>
        <w:ind w:left="200" w:right="100"/>
      </w:pPr>
      <w:r>
        <w:rPr>
          <w:b/>
        </w:rPr>
        <w:t xml:space="preserve">How to use this template</w:t>
      </w:r>
    </w:p>
    <w:p>
      <w:pPr>
        <w:pBdr>
          <w:left w:val="single" w:sz="24" w:space="8" w:color="617299"/>
        </w:pBdr>
        <w:shd w:val="clear" w:color="auto" w:fill="F1EFEB"/>
        <w:spacing w:before="60" w:after="60"/>
        <w:ind w:left="200" w:right="100"/>
      </w:pPr>
      <w:r>
        <w:t xml:space="preserve">Replace everything in [brackets] with your own details, delete this box and the notes in italics, and keep only the sections that apply. Nothing here is a promise about any tool: write only what you will really deliver.</w:t>
      </w:r>
    </w:p>
    <w:p>
      <w:pPr>
        <w:spacing w:after="40"/>
      </w:pPr>
    </w:p>
    <w:p>
      <w:pPr>
        <w:pStyle w:val="Heading2"/>
      </w:pPr>
      <w:r>
        <w:t xml:space="preserve">1. Summary</w:t>
      </w:r>
    </w:p>
    <w:p>
      <w:r>
        <w:t xml:space="preserve">[Client name] receives calls about [appointments, prices, opening hours]. We will set up a voice agent that answers them [24 hours a day / outside business hours], in [Spanish and English], and passes to your team every call that needs a person.</w:t>
      </w:r>
    </w:p>
    <w:p>
      <w:r>
        <w:t xml:space="preserve">The goal: [no call goes unanswered / the front desk stops being interrupted / every after-hours caller gets an answer]. We will measure it with the number of calls answered, the calls transferred to your team and the minutes used each month.</w:t>
      </w:r>
    </w:p>
    <w:p>
      <w:pPr>
        <w:pStyle w:val="Heading2"/>
      </w:pPr>
      <w:r>
        <w:t xml:space="preserve">2. What is included</w:t>
      </w:r>
    </w:p>
    <w:p>
      <w:pPr>
        <w:pStyle w:val="ListParagraph"/>
        <w:numPr>
          <w:ilvl w:val="0"/>
          <w:numId w:val="1"/>
        </w:numPr>
      </w:pPr>
      <w:r>
        <w:t xml:space="preserve">One voice agent for [number, for example the main line], with a script written from the information you give us.</w:t>
      </w:r>
    </w:p>
    <w:p>
      <w:pPr>
        <w:pStyle w:val="ListParagraph"/>
        <w:numPr>
          <w:ilvl w:val="0"/>
          <w:numId w:val="1"/>
        </w:numPr>
      </w:pPr>
      <w:r>
        <w:t xml:space="preserve">A knowledge base with your services, prices, hours and the answers to your most frequent questions.</w:t>
      </w:r>
    </w:p>
    <w:p>
      <w:pPr>
        <w:pStyle w:val="ListParagraph"/>
        <w:numPr>
          <w:ilvl w:val="0"/>
          <w:numId w:val="1"/>
        </w:numPr>
      </w:pPr>
      <w:r>
        <w:t xml:space="preserve">Connection of your business number [by forwarding / by a SIP trunk / a new number].</w:t>
      </w:r>
    </w:p>
    <w:p>
      <w:pPr>
        <w:pStyle w:val="ListParagraph"/>
        <w:numPr>
          <w:ilvl w:val="0"/>
          <w:numId w:val="1"/>
        </w:numPr>
      </w:pPr>
      <w:r>
        <w:t xml:space="preserve">Rules to transfer the call to a person: who, in which hours and what happens if nobody answers.</w:t>
      </w:r>
    </w:p>
    <w:p>
      <w:pPr>
        <w:pStyle w:val="ListParagraph"/>
        <w:numPr>
          <w:ilvl w:val="0"/>
          <w:numId w:val="1"/>
        </w:numPr>
      </w:pPr>
      <w:r>
        <w:t xml:space="preserve">[Calendar or CRM connection for booking appointments, if it applies].</w:t>
      </w:r>
    </w:p>
    <w:p>
      <w:pPr>
        <w:pStyle w:val="ListParagraph"/>
        <w:numPr>
          <w:ilvl w:val="0"/>
          <w:numId w:val="1"/>
        </w:numPr>
      </w:pPr>
      <w:r>
        <w:t xml:space="preserve">A greeting that tells callers they are speaking with an AI and, if recording is on, that the call may be recorded.</w:t>
      </w:r>
    </w:p>
    <w:p>
      <w:pPr>
        <w:pStyle w:val="ListParagraph"/>
        <w:numPr>
          <w:ilvl w:val="0"/>
          <w:numId w:val="1"/>
        </w:numPr>
      </w:pPr>
      <w:r>
        <w:t xml:space="preserve">[Number] test calls with you before going live, and adjustments from what we find.</w:t>
      </w:r>
    </w:p>
    <w:p>
      <w:pPr>
        <w:pStyle w:val="ListParagraph"/>
        <w:numPr>
          <w:ilvl w:val="0"/>
          <w:numId w:val="1"/>
        </w:numPr>
        <w:spacing w:after="160"/>
      </w:pPr>
      <w:r>
        <w:t xml:space="preserve">[A dashboard or a monthly report] with calls, answered rate, minutes used and the calls that were transferred.</w:t>
      </w:r>
    </w:p>
    <w:p>
      <w:pPr>
        <w:pStyle w:val="Heading3"/>
      </w:pPr>
      <w:r>
        <w:t xml:space="preserve">What is not included</w:t>
      </w:r>
    </w:p>
    <w:p>
      <w:pPr>
        <w:pStyle w:val="ListParagraph"/>
        <w:numPr>
          <w:ilvl w:val="0"/>
          <w:numId w:val="1"/>
        </w:numPr>
      </w:pPr>
      <w:r>
        <w:t xml:space="preserve">Telephone carrier charges and number rental, unless we agree otherwise in writing.</w:t>
      </w:r>
    </w:p>
    <w:p>
      <w:pPr>
        <w:pStyle w:val="ListParagraph"/>
        <w:numPr>
          <w:ilvl w:val="0"/>
          <w:numId w:val="1"/>
        </w:numPr>
      </w:pPr>
      <w:r>
        <w:t xml:space="preserve">Integrations with systems other than the ones listed above.</w:t>
      </w:r>
    </w:p>
    <w:p>
      <w:pPr>
        <w:pStyle w:val="ListParagraph"/>
        <w:numPr>
          <w:ilvl w:val="0"/>
          <w:numId w:val="1"/>
        </w:numPr>
      </w:pPr>
      <w:r>
        <w:t xml:space="preserve">More than [2] rounds of changes to the script each month.</w:t>
      </w:r>
    </w:p>
    <w:p>
      <w:pPr>
        <w:pStyle w:val="ListParagraph"/>
        <w:numPr>
          <w:ilvl w:val="0"/>
          <w:numId w:val="1"/>
        </w:numPr>
        <w:spacing w:after="160"/>
      </w:pPr>
      <w:r>
        <w:t xml:space="preserve">Legal advice on recording calls or on telling people they speak with an AI: please check the rules where your callers are.</w:t>
      </w:r>
    </w:p>
    <w:p>
      <w:pPr>
        <w:pStyle w:val="Heading2"/>
      </w:pPr>
      <w:r>
        <w:t xml:space="preserve">3. Plan and price</w:t>
      </w:r>
    </w:p>
    <w:tbl>
      <w:tblPr>
        <w:tblW w:w="9360" w:type="dxa"/>
        <w:tblBorders>
          <w:top w:val="single" w:sz="4" w:space="0" w:color="CFCAC3"/>
          <w:left w:val="single" w:sz="4" w:space="0" w:color="CFCAC3"/>
          <w:bottom w:val="single" w:sz="4" w:space="0" w:color="CFCAC3"/>
          <w:right w:val="single" w:sz="4" w:space="0" w:color="CFCAC3"/>
          <w:insideH w:val="single" w:sz="4" w:space="0" w:color="CFCAC3"/>
          <w:insideV w:val="single" w:sz="4" w:space="0" w:color="CFCAC3"/>
        </w:tblBorders>
        <w:tblLayout w:type="fixed"/>
      </w:tblPr>
      <w:tblGrid>
        <w:gridCol w:w="3120"/>
        <w:gridCol w:w="3120"/>
        <w:gridCol w:w="3120"/>
      </w:tblGrid>
      <w:tr>
        <w:trPr>
          <w:tblHeader/>
        </w:trPr>
        <w:tc>
          <w:tcPr>
            <w:tcW w:w="3120" w:type="dxa"/>
            <w:shd w:val="clear" w:color="auto" w:fill="F1EFEB"/>
          </w:tcPr>
          <w:p>
            <w:pPr>
              <w:spacing w:before="60" w:after="60"/>
            </w:pPr>
            <w:r>
              <w:rPr>
                <w:b/>
              </w:rPr>
              <w:t xml:space="preserve">Item</w:t>
            </w:r>
          </w:p>
        </w:tc>
        <w:tc>
          <w:tcPr>
            <w:tcW w:w="3120" w:type="dxa"/>
            <w:shd w:val="clear" w:color="auto" w:fill="F1EFEB"/>
          </w:tcPr>
          <w:p>
            <w:pPr>
              <w:spacing w:before="60" w:after="60"/>
            </w:pPr>
            <w:r>
              <w:rPr>
                <w:b/>
              </w:rPr>
              <w:t xml:space="preserve">Price</w:t>
            </w:r>
          </w:p>
        </w:tc>
        <w:tc>
          <w:tcPr>
            <w:tcW w:w="3120" w:type="dxa"/>
            <w:shd w:val="clear" w:color="auto" w:fill="F1EFEB"/>
          </w:tcPr>
          <w:p>
            <w:pPr>
              <w:spacing w:before="60" w:after="60"/>
            </w:pPr>
            <w:r>
              <w:rPr>
                <w:b/>
              </w:rPr>
              <w:t xml:space="preserve">Notes</w:t>
            </w:r>
          </w:p>
        </w:tc>
      </w:tr>
      <w:tr>
        <w:trPr>
          <w:cantSplit/>
        </w:trPr>
        <w:tc>
          <w:tcPr>
            <w:tcW w:w="3120" w:type="dxa"/>
          </w:tcPr>
          <w:p>
            <w:pPr>
              <w:spacing w:before="60" w:after="60"/>
            </w:pPr>
            <w:r>
              <w:t xml:space="preserve">Setup (one time)</w:t>
            </w:r>
          </w:p>
        </w:tc>
        <w:tc>
          <w:tcPr>
            <w:tcW w:w="3120" w:type="dxa"/>
          </w:tcPr>
          <w:p>
            <w:pPr>
              <w:spacing w:before="60" w:after="60"/>
            </w:pPr>
            <w:r>
              <w:t xml:space="preserve">US$[___]</w:t>
            </w:r>
          </w:p>
        </w:tc>
        <w:tc>
          <w:tcPr>
            <w:tcW w:w="3120" w:type="dxa"/>
          </w:tcPr>
          <w:p>
            <w:pPr>
              <w:spacing w:before="60" w:after="60"/>
            </w:pPr>
            <w:r>
              <w:t xml:space="preserve">Script, knowledge base, number connection and tests.</w:t>
            </w:r>
          </w:p>
        </w:tc>
      </w:tr>
      <w:tr>
        <w:trPr>
          <w:cantSplit/>
        </w:trPr>
        <w:tc>
          <w:tcPr>
            <w:tcW w:w="3120" w:type="dxa"/>
          </w:tcPr>
          <w:p>
            <w:pPr>
              <w:spacing w:before="60" w:after="60"/>
            </w:pPr>
            <w:r>
              <w:t xml:space="preserve">Monthly plan</w:t>
            </w:r>
          </w:p>
        </w:tc>
        <w:tc>
          <w:tcPr>
            <w:tcW w:w="3120" w:type="dxa"/>
          </w:tcPr>
          <w:p>
            <w:pPr>
              <w:spacing w:before="60" w:after="60"/>
            </w:pPr>
            <w:r>
              <w:t xml:space="preserve">US$[___] per month</w:t>
            </w:r>
          </w:p>
        </w:tc>
        <w:tc>
          <w:tcPr>
            <w:tcW w:w="3120" w:type="dxa"/>
          </w:tcPr>
          <w:p>
            <w:pPr>
              <w:spacing w:before="60" w:after="60"/>
            </w:pPr>
            <w:r>
              <w:t xml:space="preserve">Includes [___] minutes of calls.</w:t>
            </w:r>
          </w:p>
        </w:tc>
      </w:tr>
      <w:tr>
        <w:trPr>
          <w:cantSplit/>
        </w:trPr>
        <w:tc>
          <w:tcPr>
            <w:tcW w:w="3120" w:type="dxa"/>
          </w:tcPr>
          <w:p>
            <w:pPr>
              <w:spacing w:before="60" w:after="60"/>
            </w:pPr>
            <w:r>
              <w:t xml:space="preserve">Extra minutes</w:t>
            </w:r>
          </w:p>
        </w:tc>
        <w:tc>
          <w:tcPr>
            <w:tcW w:w="3120" w:type="dxa"/>
          </w:tcPr>
          <w:p>
            <w:pPr>
              <w:spacing w:before="60" w:after="60"/>
            </w:pPr>
            <w:r>
              <w:t xml:space="preserve">US$[___] per minute</w:t>
            </w:r>
          </w:p>
        </w:tc>
        <w:tc>
          <w:tcPr>
            <w:tcW w:w="3120" w:type="dxa"/>
          </w:tcPr>
          <w:p>
            <w:pPr>
              <w:spacing w:before="60" w:after="60"/>
            </w:pPr>
            <w:r>
              <w:t xml:space="preserve">Minutes beyond the included ones, billed at the end of the month.</w:t>
            </w:r>
          </w:p>
        </w:tc>
      </w:tr>
      <w:tr>
        <w:trPr>
          <w:cantSplit/>
        </w:trPr>
        <w:tc>
          <w:tcPr>
            <w:tcW w:w="3120" w:type="dxa"/>
          </w:tcPr>
          <w:p>
            <w:pPr>
              <w:spacing w:before="60" w:after="60"/>
            </w:pPr>
            <w:r>
              <w:t xml:space="preserve">Billing</w:t>
            </w:r>
          </w:p>
        </w:tc>
        <w:tc>
          <w:tcPr>
            <w:tcW w:w="3120" w:type="dxa"/>
          </w:tcPr>
          <w:p>
            <w:pPr>
              <w:spacing w:before="60" w:after="60"/>
            </w:pPr>
            <w:r>
              <w:t xml:space="preserve">Monthly, on the [1st]</w:t>
            </w:r>
          </w:p>
        </w:tc>
        <w:tc>
          <w:tcPr>
            <w:tcW w:w="3120" w:type="dxa"/>
          </w:tcPr>
          <w:p>
            <w:pPr>
              <w:spacing w:before="60" w:after="60"/>
            </w:pPr>
            <w:r>
              <w:t xml:space="preserve">By [invoice / card]. Payment due in [7] days.</w:t>
            </w:r>
          </w:p>
        </w:tc>
      </w:tr>
    </w:tbl>
    <w:p>
      <w:pPr>
        <w:spacing w:after="60"/>
      </w:pPr>
    </w:p>
    <w:p>
      <w:pPr>
        <w:pBdr>
          <w:left w:val="single" w:sz="24" w:space="8" w:color="617299"/>
        </w:pBdr>
        <w:shd w:val="clear" w:color="auto" w:fill="F1EFEB"/>
        <w:spacing w:before="60" w:after="60"/>
        <w:ind w:left="200" w:right="100"/>
      </w:pPr>
      <w:r>
        <w:rPr>
          <w:b/>
        </w:rPr>
        <w:t xml:space="preserve">Note for you, delete before sending</w:t>
      </w:r>
    </w:p>
    <w:p>
      <w:pPr>
        <w:pBdr>
          <w:left w:val="single" w:sz="24" w:space="8" w:color="617299"/>
        </w:pBdr>
        <w:shd w:val="clear" w:color="auto" w:fill="F1EFEB"/>
        <w:spacing w:before="60" w:after="60"/>
        <w:ind w:left="200" w:right="100"/>
      </w:pPr>
      <w:r>
        <w:t xml:space="preserve">Not sure what to charge? Put your provider's cost per minute, your plan and your client's expected usage into the minutes calculator at teldash.com/resources/minutes-calculator to see your margin before you send this.</w:t>
      </w:r>
    </w:p>
    <w:p>
      <w:pPr>
        <w:spacing w:after="40"/>
      </w:pPr>
    </w:p>
    <w:p>
      <w:pPr>
        <w:pStyle w:val="Heading2"/>
      </w:pPr>
      <w:r>
        <w:t xml:space="preserve">4. Timeline</w:t>
      </w:r>
    </w:p>
    <w:tbl>
      <w:tblPr>
        <w:tblW w:w="9360" w:type="dxa"/>
        <w:tblBorders>
          <w:top w:val="single" w:sz="4" w:space="0" w:color="CFCAC3"/>
          <w:left w:val="single" w:sz="4" w:space="0" w:color="CFCAC3"/>
          <w:bottom w:val="single" w:sz="4" w:space="0" w:color="CFCAC3"/>
          <w:right w:val="single" w:sz="4" w:space="0" w:color="CFCAC3"/>
          <w:insideH w:val="single" w:sz="4" w:space="0" w:color="CFCAC3"/>
          <w:insideV w:val="single" w:sz="4" w:space="0" w:color="CFCAC3"/>
        </w:tblBorders>
        <w:tblLayout w:type="fixed"/>
      </w:tblPr>
      <w:tblGrid>
        <w:gridCol w:w="3120"/>
        <w:gridCol w:w="3120"/>
        <w:gridCol w:w="3120"/>
      </w:tblGrid>
      <w:tr>
        <w:trPr>
          <w:tblHeader/>
        </w:trPr>
        <w:tc>
          <w:tcPr>
            <w:tcW w:w="3120" w:type="dxa"/>
            <w:shd w:val="clear" w:color="auto" w:fill="F1EFEB"/>
          </w:tcPr>
          <w:p>
            <w:pPr>
              <w:spacing w:before="60" w:after="60"/>
            </w:pPr>
            <w:r>
              <w:rPr>
                <w:b/>
              </w:rPr>
              <w:t xml:space="preserve">When</w:t>
            </w:r>
          </w:p>
        </w:tc>
        <w:tc>
          <w:tcPr>
            <w:tcW w:w="3120" w:type="dxa"/>
            <w:shd w:val="clear" w:color="auto" w:fill="F1EFEB"/>
          </w:tcPr>
          <w:p>
            <w:pPr>
              <w:spacing w:before="60" w:after="60"/>
            </w:pPr>
            <w:r>
              <w:rPr>
                <w:b/>
              </w:rPr>
              <w:t xml:space="preserve">What happens</w:t>
            </w:r>
          </w:p>
        </w:tc>
        <w:tc>
          <w:tcPr>
            <w:tcW w:w="3120" w:type="dxa"/>
            <w:shd w:val="clear" w:color="auto" w:fill="F1EFEB"/>
          </w:tcPr>
          <w:p>
            <w:pPr>
              <w:spacing w:before="60" w:after="60"/>
            </w:pPr>
            <w:r>
              <w:rPr>
                <w:b/>
              </w:rPr>
              <w:t xml:space="preserve">Who</w:t>
            </w:r>
          </w:p>
        </w:tc>
      </w:tr>
      <w:tr>
        <w:trPr>
          <w:cantSplit/>
        </w:trPr>
        <w:tc>
          <w:tcPr>
            <w:tcW w:w="3120" w:type="dxa"/>
          </w:tcPr>
          <w:p>
            <w:pPr>
              <w:spacing w:before="60" w:after="60"/>
            </w:pPr>
            <w:r>
              <w:t xml:space="preserve">Week 1</w:t>
            </w:r>
          </w:p>
        </w:tc>
        <w:tc>
          <w:tcPr>
            <w:tcW w:w="3120" w:type="dxa"/>
          </w:tcPr>
          <w:p>
            <w:pPr>
              <w:spacing w:before="60" w:after="60"/>
            </w:pPr>
            <w:r>
              <w:t xml:space="preserve">We collect the information and the access we need.</w:t>
            </w:r>
          </w:p>
        </w:tc>
        <w:tc>
          <w:tcPr>
            <w:tcW w:w="3120" w:type="dxa"/>
          </w:tcPr>
          <w:p>
            <w:pPr>
              <w:spacing w:before="60" w:after="60"/>
            </w:pPr>
            <w:r>
              <w:t xml:space="preserve">[Client] and [Agency]</w:t>
            </w:r>
          </w:p>
        </w:tc>
      </w:tr>
      <w:tr>
        <w:trPr>
          <w:cantSplit/>
        </w:trPr>
        <w:tc>
          <w:tcPr>
            <w:tcW w:w="3120" w:type="dxa"/>
          </w:tcPr>
          <w:p>
            <w:pPr>
              <w:spacing w:before="60" w:after="60"/>
            </w:pPr>
            <w:r>
              <w:t xml:space="preserve">Week 2</w:t>
            </w:r>
          </w:p>
        </w:tc>
        <w:tc>
          <w:tcPr>
            <w:tcW w:w="3120" w:type="dxa"/>
          </w:tcPr>
          <w:p>
            <w:pPr>
              <w:spacing w:before="60" w:after="60"/>
            </w:pPr>
            <w:r>
              <w:t xml:space="preserve">We build the agent and test it internally.</w:t>
            </w:r>
          </w:p>
        </w:tc>
        <w:tc>
          <w:tcPr>
            <w:tcW w:w="3120" w:type="dxa"/>
          </w:tcPr>
          <w:p>
            <w:pPr>
              <w:spacing w:before="60" w:after="60"/>
            </w:pPr>
            <w:r>
              <w:t xml:space="preserve">[Agency]</w:t>
            </w:r>
          </w:p>
        </w:tc>
      </w:tr>
      <w:tr>
        <w:trPr>
          <w:cantSplit/>
        </w:trPr>
        <w:tc>
          <w:tcPr>
            <w:tcW w:w="3120" w:type="dxa"/>
          </w:tcPr>
          <w:p>
            <w:pPr>
              <w:spacing w:before="60" w:after="60"/>
            </w:pPr>
            <w:r>
              <w:t xml:space="preserve">Week 3</w:t>
            </w:r>
          </w:p>
        </w:tc>
        <w:tc>
          <w:tcPr>
            <w:tcW w:w="3120" w:type="dxa"/>
          </w:tcPr>
          <w:p>
            <w:pPr>
              <w:spacing w:before="60" w:after="60"/>
            </w:pPr>
            <w:r>
              <w:t xml:space="preserve">Test calls with your team and adjustments.</w:t>
            </w:r>
          </w:p>
        </w:tc>
        <w:tc>
          <w:tcPr>
            <w:tcW w:w="3120" w:type="dxa"/>
          </w:tcPr>
          <w:p>
            <w:pPr>
              <w:spacing w:before="60" w:after="60"/>
            </w:pPr>
            <w:r>
              <w:t xml:space="preserve">[Client] and [Agency]</w:t>
            </w:r>
          </w:p>
        </w:tc>
      </w:tr>
      <w:tr>
        <w:trPr>
          <w:cantSplit/>
        </w:trPr>
        <w:tc>
          <w:tcPr>
            <w:tcW w:w="3120" w:type="dxa"/>
          </w:tcPr>
          <w:p>
            <w:pPr>
              <w:spacing w:before="60" w:after="60"/>
            </w:pPr>
            <w:r>
              <w:t xml:space="preserve">Week 4</w:t>
            </w:r>
          </w:p>
        </w:tc>
        <w:tc>
          <w:tcPr>
            <w:tcW w:w="3120" w:type="dxa"/>
          </w:tcPr>
          <w:p>
            <w:pPr>
              <w:spacing w:before="60" w:after="60"/>
            </w:pPr>
            <w:r>
              <w:t xml:space="preserve">Go live, and a review of the first calls.</w:t>
            </w:r>
          </w:p>
        </w:tc>
        <w:tc>
          <w:tcPr>
            <w:tcW w:w="3120" w:type="dxa"/>
          </w:tcPr>
          <w:p>
            <w:pPr>
              <w:spacing w:before="60" w:after="60"/>
            </w:pPr>
            <w:r>
              <w:t xml:space="preserve">[Agency]</w:t>
            </w:r>
          </w:p>
        </w:tc>
      </w:tr>
    </w:tbl>
    <w:p>
      <w:pPr>
        <w:spacing w:after="60"/>
      </w:pPr>
    </w:p>
    <w:p>
      <w:pPr>
        <w:pStyle w:val="Heading2"/>
      </w:pPr>
      <w:r>
        <w:t xml:space="preserve">5. What we need from you</w:t>
      </w:r>
    </w:p>
    <w:p>
      <w:pPr>
        <w:pStyle w:val="ListParagraph"/>
        <w:numPr>
          <w:ilvl w:val="0"/>
          <w:numId w:val="1"/>
        </w:numPr>
      </w:pPr>
      <w:r>
        <w:t xml:space="preserve">Business hours, including holidays.</w:t>
      </w:r>
    </w:p>
    <w:p>
      <w:pPr>
        <w:pStyle w:val="ListParagraph"/>
        <w:numPr>
          <w:ilvl w:val="0"/>
          <w:numId w:val="1"/>
        </w:numPr>
      </w:pPr>
      <w:r>
        <w:t xml:space="preserve">Your services, prices and the answers to the questions callers ask most.</w:t>
      </w:r>
    </w:p>
    <w:p>
      <w:pPr>
        <w:pStyle w:val="ListParagraph"/>
        <w:numPr>
          <w:ilvl w:val="0"/>
          <w:numId w:val="1"/>
        </w:numPr>
      </w:pPr>
      <w:r>
        <w:t xml:space="preserve">The numbers to answer and the numbers to transfer to, with their hours.</w:t>
      </w:r>
    </w:p>
    <w:p>
      <w:pPr>
        <w:pStyle w:val="ListParagraph"/>
        <w:numPr>
          <w:ilvl w:val="0"/>
          <w:numId w:val="1"/>
        </w:numPr>
      </w:pPr>
      <w:r>
        <w:t xml:space="preserve">The names and roles of the people who receive transferred calls.</w:t>
      </w:r>
    </w:p>
    <w:p>
      <w:pPr>
        <w:pStyle w:val="ListParagraph"/>
        <w:numPr>
          <w:ilvl w:val="0"/>
          <w:numId w:val="1"/>
        </w:numPr>
      </w:pPr>
      <w:r>
        <w:t xml:space="preserve">Your decision on recording calls, and approval of the greeting.</w:t>
      </w:r>
    </w:p>
    <w:p>
      <w:pPr>
        <w:pStyle w:val="ListParagraph"/>
        <w:numPr>
          <w:ilvl w:val="0"/>
          <w:numId w:val="1"/>
        </w:numPr>
      </w:pPr>
      <w:r>
        <w:t xml:space="preserve">One contact who can approve changes within [2] business days.</w:t>
      </w:r>
    </w:p>
    <w:p>
      <w:pPr>
        <w:pStyle w:val="ListParagraph"/>
        <w:numPr>
          <w:ilvl w:val="0"/>
          <w:numId w:val="1"/>
        </w:numPr>
        <w:spacing w:after="160"/>
      </w:pPr>
      <w:r>
        <w:t xml:space="preserve">Access to [calendar / CRM], if it applies.</w:t>
      </w:r>
    </w:p>
    <w:p>
      <w:pPr>
        <w:pStyle w:val="Heading2"/>
      </w:pPr>
      <w:r>
        <w:t xml:space="preserve">6. Calls, recordings and data</w:t>
      </w:r>
    </w:p>
    <w:p>
      <w:r>
        <w:t xml:space="preserve">Callers will hear that they are speaking with an AI and, if recording is on, that the call may be recorded. We agree the wording with you. Recordings and transcripts are kept for [___] months and are seen only by [the people you name]. If a caller asks for their data to be deleted, we will tell you how to do it.</w:t>
      </w:r>
    </w:p>
    <w:p>
      <w:pPr>
        <w:pStyle w:val="Heading2"/>
      </w:pPr>
      <w:r>
        <w:t xml:space="preserve">7. Terms</w:t>
      </w:r>
    </w:p>
    <w:p>
      <w:pPr>
        <w:pStyle w:val="ListParagraph"/>
        <w:numPr>
          <w:ilvl w:val="0"/>
          <w:numId w:val="1"/>
        </w:numPr>
      </w:pPr>
      <w:r>
        <w:t xml:space="preserve">Term: [month to month / [__] months], renewing automatically.</w:t>
      </w:r>
    </w:p>
    <w:p>
      <w:pPr>
        <w:pStyle w:val="ListParagraph"/>
        <w:numPr>
          <w:ilvl w:val="0"/>
          <w:numId w:val="1"/>
        </w:numPr>
      </w:pPr>
      <w:r>
        <w:t xml:space="preserve">Cancellation: with [30] days' notice, in writing.</w:t>
      </w:r>
    </w:p>
    <w:p>
      <w:pPr>
        <w:pStyle w:val="ListParagraph"/>
        <w:numPr>
          <w:ilvl w:val="0"/>
          <w:numId w:val="1"/>
        </w:numPr>
      </w:pPr>
      <w:r>
        <w:t xml:space="preserve">Unused included minutes [do / do not] roll over to the next month.</w:t>
      </w:r>
    </w:p>
    <w:p>
      <w:pPr>
        <w:pStyle w:val="ListParagraph"/>
        <w:numPr>
          <w:ilvl w:val="0"/>
          <w:numId w:val="1"/>
        </w:numPr>
      </w:pPr>
      <w:r>
        <w:t xml:space="preserve">If we need to change the price, we will tell you [30] days before it takes effect.</w:t>
      </w:r>
    </w:p>
    <w:p>
      <w:pPr>
        <w:pStyle w:val="ListParagraph"/>
        <w:numPr>
          <w:ilvl w:val="0"/>
          <w:numId w:val="1"/>
        </w:numPr>
      </w:pPr>
      <w:r>
        <w:t xml:space="preserve">We will respond to problems within [1 business day]. We do not promise uninterrupted service, because it depends on the telephone and AI providers we use.</w:t>
      </w:r>
    </w:p>
    <w:p>
      <w:pPr>
        <w:pStyle w:val="ListParagraph"/>
        <w:numPr>
          <w:ilvl w:val="0"/>
          <w:numId w:val="1"/>
        </w:numPr>
        <w:spacing w:after="160"/>
      </w:pPr>
      <w:r>
        <w:t xml:space="preserve">The scripts and the knowledge base written for you are yours.</w:t>
      </w:r>
    </w:p>
    <w:p>
      <w:pPr>
        <w:pStyle w:val="Heading2"/>
      </w:pPr>
      <w:r>
        <w:t xml:space="preserve">8. Acceptance</w:t>
      </w:r>
    </w:p>
    <w:tbl>
      <w:tblPr>
        <w:tblW w:w="9360" w:type="dxa"/>
        <w:tblBorders>
          <w:top w:val="single" w:sz="4" w:space="0" w:color="CFCAC3"/>
          <w:left w:val="single" w:sz="4" w:space="0" w:color="CFCAC3"/>
          <w:bottom w:val="single" w:sz="4" w:space="0" w:color="CFCAC3"/>
          <w:right w:val="single" w:sz="4" w:space="0" w:color="CFCAC3"/>
          <w:insideH w:val="single" w:sz="4" w:space="0" w:color="CFCAC3"/>
          <w:insideV w:val="single" w:sz="4" w:space="0" w:color="CFCAC3"/>
        </w:tblBorders>
        <w:tblLayout w:type="fixed"/>
      </w:tblPr>
      <w:tblGrid>
        <w:gridCol w:w="3120"/>
        <w:gridCol w:w="3120"/>
        <w:gridCol w:w="3120"/>
      </w:tblGrid>
      <w:tr>
        <w:trPr>
          <w:tblHeader/>
        </w:trPr>
        <w:tc>
          <w:tcPr>
            <w:tcW w:w="3120" w:type="dxa"/>
            <w:shd w:val="clear" w:color="auto" w:fill="F1EFEB"/>
          </w:tcPr>
          <w:p>
            <w:pPr>
              <w:spacing w:before="60" w:after="60"/>
            </w:pPr>
            <w:r>
              <w:rPr>
                <w:b/>
              </w:rPr>
              <w:t xml:space="preserve"/>
            </w:r>
          </w:p>
        </w:tc>
        <w:tc>
          <w:tcPr>
            <w:tcW w:w="3120" w:type="dxa"/>
            <w:shd w:val="clear" w:color="auto" w:fill="F1EFEB"/>
          </w:tcPr>
          <w:p>
            <w:pPr>
              <w:spacing w:before="60" w:after="60"/>
            </w:pPr>
            <w:r>
              <w:rPr>
                <w:b/>
              </w:rPr>
              <w:t xml:space="preserve">[Client name]</w:t>
            </w:r>
          </w:p>
        </w:tc>
        <w:tc>
          <w:tcPr>
            <w:tcW w:w="3120" w:type="dxa"/>
            <w:shd w:val="clear" w:color="auto" w:fill="F1EFEB"/>
          </w:tcPr>
          <w:p>
            <w:pPr>
              <w:spacing w:before="60" w:after="60"/>
            </w:pPr>
            <w:r>
              <w:rPr>
                <w:b/>
              </w:rPr>
              <w:t xml:space="preserve">[Agency name]</w:t>
            </w:r>
          </w:p>
        </w:tc>
      </w:tr>
      <w:tr>
        <w:trPr>
          <w:cantSplit/>
        </w:trPr>
        <w:tc>
          <w:tcPr>
            <w:tcW w:w="3120" w:type="dxa"/>
          </w:tcPr>
          <w:p>
            <w:pPr>
              <w:spacing w:before="60" w:after="60"/>
            </w:pPr>
            <w:r>
              <w:t xml:space="preserve">Name</w:t>
            </w:r>
          </w:p>
        </w:tc>
        <w:tc>
          <w:tcPr>
            <w:tcW w:w="3120" w:type="dxa"/>
          </w:tcPr>
          <w:p>
            <w:pPr>
              <w:spacing w:before="60" w:after="60"/>
            </w:pPr>
            <w:r>
              <w:t xml:space="preserve"/>
            </w:r>
          </w:p>
        </w:tc>
        <w:tc>
          <w:tcPr>
            <w:tcW w:w="3120" w:type="dxa"/>
          </w:tcPr>
          <w:p>
            <w:pPr>
              <w:spacing w:before="60" w:after="60"/>
            </w:pPr>
            <w:r>
              <w:t xml:space="preserve"/>
            </w:r>
          </w:p>
        </w:tc>
      </w:tr>
      <w:tr>
        <w:trPr>
          <w:cantSplit/>
        </w:trPr>
        <w:tc>
          <w:tcPr>
            <w:tcW w:w="3120" w:type="dxa"/>
          </w:tcPr>
          <w:p>
            <w:pPr>
              <w:spacing w:before="60" w:after="60"/>
            </w:pPr>
            <w:r>
              <w:t xml:space="preserve">Title</w:t>
            </w:r>
          </w:p>
        </w:tc>
        <w:tc>
          <w:tcPr>
            <w:tcW w:w="3120" w:type="dxa"/>
          </w:tcPr>
          <w:p>
            <w:pPr>
              <w:spacing w:before="60" w:after="60"/>
            </w:pPr>
            <w:r>
              <w:t xml:space="preserve"/>
            </w:r>
          </w:p>
        </w:tc>
        <w:tc>
          <w:tcPr>
            <w:tcW w:w="3120" w:type="dxa"/>
          </w:tcPr>
          <w:p>
            <w:pPr>
              <w:spacing w:before="60" w:after="60"/>
            </w:pPr>
            <w:r>
              <w:t xml:space="preserve"/>
            </w:r>
          </w:p>
        </w:tc>
      </w:tr>
      <w:tr>
        <w:trPr>
          <w:cantSplit/>
        </w:trPr>
        <w:tc>
          <w:tcPr>
            <w:tcW w:w="3120" w:type="dxa"/>
          </w:tcPr>
          <w:p>
            <w:pPr>
              <w:spacing w:before="60" w:after="60"/>
            </w:pPr>
            <w:r>
              <w:t xml:space="preserve">Signature</w:t>
            </w:r>
          </w:p>
        </w:tc>
        <w:tc>
          <w:tcPr>
            <w:tcW w:w="3120" w:type="dxa"/>
          </w:tcPr>
          <w:p>
            <w:pPr>
              <w:spacing w:before="60" w:after="60"/>
            </w:pPr>
            <w:r>
              <w:t xml:space="preserve"/>
            </w:r>
          </w:p>
        </w:tc>
        <w:tc>
          <w:tcPr>
            <w:tcW w:w="3120" w:type="dxa"/>
          </w:tcPr>
          <w:p>
            <w:pPr>
              <w:spacing w:before="60" w:after="60"/>
            </w:pPr>
            <w:r>
              <w:t xml:space="preserve"/>
            </w:r>
          </w:p>
        </w:tc>
      </w:tr>
      <w:tr>
        <w:trPr>
          <w:cantSplit/>
        </w:trPr>
        <w:tc>
          <w:tcPr>
            <w:tcW w:w="3120" w:type="dxa"/>
          </w:tcPr>
          <w:p>
            <w:pPr>
              <w:spacing w:before="60" w:after="60"/>
            </w:pPr>
            <w:r>
              <w:t xml:space="preserve">Date</w:t>
            </w:r>
          </w:p>
        </w:tc>
        <w:tc>
          <w:tcPr>
            <w:tcW w:w="3120" w:type="dxa"/>
          </w:tcPr>
          <w:p>
            <w:pPr>
              <w:spacing w:before="60" w:after="60"/>
            </w:pPr>
            <w:r>
              <w:t xml:space="preserve"/>
            </w:r>
          </w:p>
        </w:tc>
        <w:tc>
          <w:tcPr>
            <w:tcW w:w="3120" w:type="dxa"/>
          </w:tcPr>
          <w:p>
            <w:pPr>
              <w:spacing w:before="60" w:after="60"/>
            </w:pPr>
            <w:r>
              <w:t xml:space="preserve"/>
            </w:r>
          </w:p>
        </w:tc>
      </w:tr>
    </w:tbl>
    <w:p>
      <w:pPr>
        <w:spacing w:after="60"/>
      </w:pPr>
    </w:p>
    <w:p>
      <w:pPr>
        <w:pBdr>
          <w:top w:val="single" w:sz="4" w:space="6" w:color="CFCAC3"/>
        </w:pBdr>
        <w:spacing w:before="360"/>
      </w:pPr>
      <w:r>
        <w:rPr>
          <w:color w:val="5D5A56"/>
          <w:sz w:val="17"/>
        </w:rPr>
        <w:t xml:space="preserve">A free template from teldash.com/resources</w:t>
      </w:r>
    </w:p>
    <w:sectPr>
      <w:pgSz w:w="12240" w:h="15840"/>
      <w:pgMar w:top="1224" w:right="1224" w:bottom="1224" w:left="1224"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40" w:hanging="270"/>
      </w:pPr>
    </w:lvl>
  </w:abstractNum>
  <w:abstractNum w:abstractNumId="1">
    <w:multiLevelType w:val="hybridMultilevel"/>
    <w:lvl w:ilvl="0">
      <w:start w:val="1"/>
      <w:numFmt w:val="decimal"/>
      <w:lvlText w:val="%1."/>
      <w:lvlJc w:val="left"/>
      <w:pPr>
        <w:ind w:left="54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Arial" w:hAnsi="Arial" w:cs="Arial" w:eastAsia="Arial"/>
        <w:sz w:val="21"/>
        <w:szCs w:val="21"/>
      </w:rPr>
    </w:rPrDefault>
    <w:pPrDefault>
      <w:pPr>
        <w:spacing w:after="140" w:line="300" w:lineRule="auto"/>
      </w:pPr>
    </w:pPrDefault>
  </w:docDefaults>
  <w:style w:type="paragraph" w:default="1" w:styleId="Normal">
    <w:name w:val="Normal"/>
    <w:qFormat/>
  </w:style>
  <w:style w:type="paragraph" w:styleId="Title">
    <w:name w:val="Title"/>
    <w:basedOn w:val="Normal"/>
    <w:next w:val="Normal"/>
    <w:qFormat/>
    <w:pPr>
      <w:spacing w:after="80" w:line="240" w:lineRule="auto"/>
    </w:pPr>
    <w:rPr>
      <w:b/>
      <w:color w:val="1E1B17"/>
      <w:sz w:val="48"/>
    </w:rPr>
  </w:style>
  <w:style w:type="paragraph" w:styleId="Subtitle">
    <w:name w:val="Subtitle"/>
    <w:basedOn w:val="Normal"/>
    <w:next w:val="Normal"/>
    <w:qFormat/>
    <w:pPr>
      <w:spacing w:after="320"/>
    </w:pPr>
    <w:rPr>
      <w:color w:val="5D5A56"/>
      <w:sz w:val="21"/>
    </w:rPr>
  </w:style>
  <w:style w:type="paragraph" w:styleId="Heading2">
    <w:name w:val="heading 2"/>
    <w:basedOn w:val="Normal"/>
    <w:next w:val="Normal"/>
    <w:qFormat/>
    <w:pPr>
      <w:keepNext/>
      <w:spacing w:before="360" w:after="120"/>
      <w:outlineLvl w:val="1"/>
    </w:pPr>
    <w:rPr>
      <w:b/>
      <w:color w:val="1E1B17"/>
      <w:sz w:val="28"/>
    </w:rPr>
  </w:style>
  <w:style w:type="paragraph" w:styleId="Heading3">
    <w:name w:val="heading 3"/>
    <w:basedOn w:val="Normal"/>
    <w:next w:val="Normal"/>
    <w:qFormat/>
    <w:pPr>
      <w:keepNext/>
      <w:spacing w:before="240" w:after="80"/>
      <w:outlineLvl w:val="2"/>
    </w:pPr>
    <w:rPr>
      <w:b/>
      <w:color w:val="1E1B17"/>
      <w:sz w:val="23"/>
    </w:rPr>
  </w:style>
  <w:style w:type="paragraph" w:styleId="ListParagraph">
    <w:name w:val="List Paragraph"/>
    <w:basedOn w:val="Normal"/>
    <w:qFormat/>
    <w:pPr>
      <w:spacing w:after="60"/>
      <w:ind w:left="720"/>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